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95ACD" w:rsidRDefault="00295ACD">
      <w:pPr>
        <w:jc w:val="both"/>
        <w:rPr>
          <w:rFonts w:ascii="Times New Roman" w:eastAsia="Times New Roman" w:hAnsi="Times New Roman" w:cs="Times New Roman"/>
          <w:b/>
          <w:bCs/>
          <w:sz w:val="24"/>
          <w:szCs w:val="24"/>
        </w:rPr>
      </w:pPr>
    </w:p>
    <w:p w14:paraId="600F9719" w14:textId="28CDA49A" w:rsidR="00603704" w:rsidRDefault="00603704" w:rsidP="00603704">
      <w:pPr>
        <w:jc w:val="right"/>
        <w:rPr>
          <w:rFonts w:ascii="Times New Roman" w:eastAsia="Times New Roman" w:hAnsi="Times New Roman" w:cs="Times New Roman"/>
          <w:sz w:val="24"/>
          <w:szCs w:val="24"/>
        </w:rPr>
      </w:pPr>
      <w:r w:rsidRPr="00603704">
        <w:rPr>
          <w:rFonts w:ascii="Times New Roman" w:eastAsia="Times New Roman" w:hAnsi="Times New Roman" w:cs="Times New Roman"/>
          <w:sz w:val="24"/>
          <w:szCs w:val="24"/>
        </w:rPr>
        <w:t>Buenos Aires, 25 de noviembre de 2025</w:t>
      </w:r>
    </w:p>
    <w:p w14:paraId="11F2FFB7" w14:textId="77777777" w:rsidR="00603704" w:rsidRDefault="00603704" w:rsidP="00603704">
      <w:pPr>
        <w:jc w:val="right"/>
        <w:rPr>
          <w:rFonts w:ascii="Times New Roman" w:eastAsia="Times New Roman" w:hAnsi="Times New Roman" w:cs="Times New Roman"/>
          <w:sz w:val="24"/>
          <w:szCs w:val="24"/>
        </w:rPr>
      </w:pPr>
    </w:p>
    <w:p w14:paraId="00D67164" w14:textId="2E8E2A1B" w:rsidR="00603704" w:rsidRPr="00603704" w:rsidRDefault="00603704" w:rsidP="00603704">
      <w:pPr>
        <w:rPr>
          <w:rFonts w:ascii="Times New Roman" w:eastAsia="Times New Roman" w:hAnsi="Times New Roman" w:cs="Times New Roman"/>
          <w:b/>
          <w:bCs/>
          <w:sz w:val="24"/>
          <w:szCs w:val="24"/>
        </w:rPr>
      </w:pPr>
      <w:r w:rsidRPr="00603704">
        <w:rPr>
          <w:rFonts w:ascii="Times New Roman" w:eastAsia="Times New Roman" w:hAnsi="Times New Roman" w:cs="Times New Roman"/>
          <w:b/>
          <w:bCs/>
          <w:sz w:val="24"/>
          <w:szCs w:val="24"/>
        </w:rPr>
        <w:t>Casa de la Provincia de Misiones</w:t>
      </w:r>
    </w:p>
    <w:p w14:paraId="2A5BB864" w14:textId="77777777" w:rsidR="00603704" w:rsidRPr="00603704" w:rsidRDefault="00603704" w:rsidP="00603704">
      <w:pPr>
        <w:jc w:val="right"/>
        <w:rPr>
          <w:rFonts w:ascii="Times New Roman" w:eastAsia="Times New Roman" w:hAnsi="Times New Roman" w:cs="Times New Roman"/>
          <w:sz w:val="24"/>
          <w:szCs w:val="24"/>
        </w:rPr>
      </w:pPr>
    </w:p>
    <w:p w14:paraId="00000002" w14:textId="7E70CAFB" w:rsidR="00295A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medio de la presente la Central de Trabajadores de la Argentina Autónoma (CTAA)</w:t>
      </w:r>
      <w:r w:rsidR="00603704">
        <w:rPr>
          <w:rFonts w:ascii="Times New Roman" w:eastAsia="Times New Roman" w:hAnsi="Times New Roman" w:cs="Times New Roman"/>
          <w:sz w:val="24"/>
          <w:szCs w:val="24"/>
        </w:rPr>
        <w:t xml:space="preserve"> y los abajo firmantes, </w:t>
      </w:r>
      <w:r>
        <w:rPr>
          <w:rFonts w:ascii="Times New Roman" w:eastAsia="Times New Roman" w:hAnsi="Times New Roman" w:cs="Times New Roman"/>
          <w:sz w:val="24"/>
          <w:szCs w:val="24"/>
        </w:rPr>
        <w:t xml:space="preserve"> pone</w:t>
      </w:r>
      <w:r w:rsidR="00603704">
        <w:rPr>
          <w:rFonts w:ascii="Times New Roman" w:eastAsia="Times New Roman" w:hAnsi="Times New Roman" w:cs="Times New Roman"/>
          <w:sz w:val="24"/>
          <w:szCs w:val="24"/>
        </w:rPr>
        <w:t xml:space="preserve">n </w:t>
      </w:r>
      <w:r>
        <w:rPr>
          <w:rFonts w:ascii="Times New Roman" w:eastAsia="Times New Roman" w:hAnsi="Times New Roman" w:cs="Times New Roman"/>
          <w:sz w:val="24"/>
          <w:szCs w:val="24"/>
        </w:rPr>
        <w:t xml:space="preserve"> en conocimiento ante quien corresponda el rechazo a la causa penal seguida a </w:t>
      </w:r>
      <w:proofErr w:type="spellStart"/>
      <w:r>
        <w:rPr>
          <w:rFonts w:ascii="Times New Roman" w:eastAsia="Times New Roman" w:hAnsi="Times New Roman" w:cs="Times New Roman"/>
          <w:sz w:val="24"/>
          <w:szCs w:val="24"/>
        </w:rPr>
        <w:t>lxs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compañerxs</w:t>
      </w:r>
      <w:proofErr w:type="spellEnd"/>
      <w:r>
        <w:rPr>
          <w:rFonts w:ascii="Times New Roman" w:eastAsia="Times New Roman" w:hAnsi="Times New Roman" w:cs="Times New Roman"/>
          <w:sz w:val="24"/>
          <w:szCs w:val="24"/>
        </w:rPr>
        <w:t xml:space="preserve"> Mónica </w:t>
      </w:r>
      <w:proofErr w:type="spellStart"/>
      <w:r>
        <w:rPr>
          <w:rFonts w:ascii="Times New Roman" w:eastAsia="Times New Roman" w:hAnsi="Times New Roman" w:cs="Times New Roman"/>
          <w:sz w:val="24"/>
          <w:szCs w:val="24"/>
        </w:rPr>
        <w:t>Gurina</w:t>
      </w:r>
      <w:proofErr w:type="spellEnd"/>
      <w:r>
        <w:rPr>
          <w:rFonts w:ascii="Times New Roman" w:eastAsia="Times New Roman" w:hAnsi="Times New Roman" w:cs="Times New Roman"/>
          <w:sz w:val="24"/>
          <w:szCs w:val="24"/>
        </w:rPr>
        <w:t xml:space="preserve">, Secretaria General de la CTAA Misiones y su Secretario General Adjunto Leandro Sánchez - quien además es Secretario General de la Unión de Trabajadores de la Educación de Misiones (UTEM), </w:t>
      </w:r>
      <w:proofErr w:type="spellStart"/>
      <w:r>
        <w:rPr>
          <w:rFonts w:ascii="Times New Roman" w:eastAsia="Times New Roman" w:hAnsi="Times New Roman" w:cs="Times New Roman"/>
          <w:sz w:val="24"/>
          <w:szCs w:val="24"/>
        </w:rPr>
        <w:t>ambxs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maestrxs</w:t>
      </w:r>
      <w:proofErr w:type="spellEnd"/>
      <w:r>
        <w:rPr>
          <w:rFonts w:ascii="Times New Roman" w:eastAsia="Times New Roman" w:hAnsi="Times New Roman" w:cs="Times New Roman"/>
          <w:sz w:val="24"/>
          <w:szCs w:val="24"/>
        </w:rPr>
        <w:t xml:space="preserve"> de grado, promovida por la Fiscal Patricia </w:t>
      </w:r>
      <w:proofErr w:type="spellStart"/>
      <w:r>
        <w:rPr>
          <w:rFonts w:ascii="Times New Roman" w:eastAsia="Times New Roman" w:hAnsi="Times New Roman" w:cs="Times New Roman"/>
          <w:sz w:val="24"/>
          <w:szCs w:val="24"/>
        </w:rPr>
        <w:t>Clérici</w:t>
      </w:r>
      <w:proofErr w:type="spellEnd"/>
      <w:r>
        <w:rPr>
          <w:rFonts w:ascii="Times New Roman" w:eastAsia="Times New Roman" w:hAnsi="Times New Roman" w:cs="Times New Roman"/>
          <w:sz w:val="24"/>
          <w:szCs w:val="24"/>
        </w:rPr>
        <w:t xml:space="preserve"> y elevada a juicio por la Jueza en lo Correccional y de Menores Nro. 1 de Posadas Marcela Leiva, quien fijó fecha de inicio de debate oral el 25 de noviembre a las 8.00 horas. </w:t>
      </w:r>
    </w:p>
    <w:p w14:paraId="00000003" w14:textId="77777777" w:rsidR="00295A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provincia de Misiones estuvo atravesada en el primer semestre de 2024 por un extendido conflicto de sectores de </w:t>
      </w:r>
      <w:proofErr w:type="spellStart"/>
      <w:r>
        <w:rPr>
          <w:rFonts w:ascii="Times New Roman" w:eastAsia="Times New Roman" w:hAnsi="Times New Roman" w:cs="Times New Roman"/>
          <w:sz w:val="24"/>
          <w:szCs w:val="24"/>
        </w:rPr>
        <w:t>trabajadorxs</w:t>
      </w:r>
      <w:proofErr w:type="spellEnd"/>
      <w:r>
        <w:rPr>
          <w:rFonts w:ascii="Times New Roman" w:eastAsia="Times New Roman" w:hAnsi="Times New Roman" w:cs="Times New Roman"/>
          <w:sz w:val="24"/>
          <w:szCs w:val="24"/>
        </w:rPr>
        <w:t xml:space="preserve"> del Estado provincial que reclamaron recomposición salarial, tras la devaluación operada por el gobierno nacional en diciembre de 2023 y los altos índices de inflación que se registraron en los meses siguientes. Este conflicto se manifestó a través de múltiples medidas en toda la provincia, tales como asambleas, cortes de ruta, marchas y el Acampe Docente sobre la Av. Uruguay de Posadas.</w:t>
      </w:r>
    </w:p>
    <w:p w14:paraId="00000004" w14:textId="77777777" w:rsidR="00295ACD" w:rsidRDefault="00295ACD">
      <w:pPr>
        <w:spacing w:after="0" w:line="240" w:lineRule="auto"/>
        <w:jc w:val="both"/>
        <w:rPr>
          <w:rFonts w:ascii="Times New Roman" w:eastAsia="Times New Roman" w:hAnsi="Times New Roman" w:cs="Times New Roman"/>
          <w:sz w:val="24"/>
          <w:szCs w:val="24"/>
        </w:rPr>
      </w:pPr>
    </w:p>
    <w:p w14:paraId="00000005" w14:textId="77777777" w:rsidR="00295A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Cabe destacar que las acciones realizadas en particular, entre el mes de mayo y junio de 2024 en Posadas contaron con el masivo apoyo de la comunidad y de los vecinos y vecinas, además de ser secundadas por otras medidas en distintas localidades de la provincia, en las que tuvieron </w:t>
      </w:r>
      <w:proofErr w:type="gramStart"/>
      <w:r>
        <w:rPr>
          <w:rFonts w:ascii="Times New Roman" w:eastAsia="Times New Roman" w:hAnsi="Times New Roman" w:cs="Times New Roman"/>
          <w:sz w:val="24"/>
          <w:szCs w:val="24"/>
        </w:rPr>
        <w:t>participación docentes</w:t>
      </w:r>
      <w:proofErr w:type="gramEnd"/>
      <w:r>
        <w:rPr>
          <w:rFonts w:ascii="Times New Roman" w:eastAsia="Times New Roman" w:hAnsi="Times New Roman" w:cs="Times New Roman"/>
          <w:sz w:val="24"/>
          <w:szCs w:val="24"/>
        </w:rPr>
        <w:t xml:space="preserve"> y trabajadores estatales de otras organizaciones.</w:t>
      </w:r>
    </w:p>
    <w:p w14:paraId="00000006" w14:textId="77777777" w:rsidR="00295ACD" w:rsidRDefault="00295ACD">
      <w:pPr>
        <w:spacing w:after="0" w:line="240" w:lineRule="auto"/>
        <w:jc w:val="both"/>
        <w:rPr>
          <w:rFonts w:ascii="Times New Roman" w:eastAsia="Times New Roman" w:hAnsi="Times New Roman" w:cs="Times New Roman"/>
          <w:sz w:val="24"/>
          <w:szCs w:val="24"/>
        </w:rPr>
      </w:pPr>
    </w:p>
    <w:p w14:paraId="00000007" w14:textId="77777777" w:rsidR="00295A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causa judicial contra </w:t>
      </w:r>
      <w:proofErr w:type="spellStart"/>
      <w:r>
        <w:rPr>
          <w:rFonts w:ascii="Times New Roman" w:eastAsia="Times New Roman" w:hAnsi="Times New Roman" w:cs="Times New Roman"/>
          <w:sz w:val="24"/>
          <w:szCs w:val="24"/>
        </w:rPr>
        <w:t>Gurina</w:t>
      </w:r>
      <w:proofErr w:type="spellEnd"/>
      <w:r>
        <w:rPr>
          <w:rFonts w:ascii="Times New Roman" w:eastAsia="Times New Roman" w:hAnsi="Times New Roman" w:cs="Times New Roman"/>
          <w:sz w:val="24"/>
          <w:szCs w:val="24"/>
        </w:rPr>
        <w:t xml:space="preserve"> y Sánchez es una clara muestra de la utilización de los operadores judiciales, fiscales y jueces para violentar el derecho constitucional a la protesta, y de la decisión del poder político de derrochar recursos públicos para la persecución política.  También es notable el uso de la fuerza policial para construir las acusaciones, que se basan casi únicamente en las actas de procedimientos y testimonios de funcionarios policiales afectados a los operativos que buscaron condicionar y tensionar las </w:t>
      </w:r>
      <w:proofErr w:type="gramStart"/>
      <w:r>
        <w:rPr>
          <w:rFonts w:ascii="Times New Roman" w:eastAsia="Times New Roman" w:hAnsi="Times New Roman" w:cs="Times New Roman"/>
          <w:sz w:val="24"/>
          <w:szCs w:val="24"/>
        </w:rPr>
        <w:t>manifestaciones  realizadas</w:t>
      </w:r>
      <w:proofErr w:type="gramEnd"/>
      <w:r>
        <w:rPr>
          <w:rFonts w:ascii="Times New Roman" w:eastAsia="Times New Roman" w:hAnsi="Times New Roman" w:cs="Times New Roman"/>
          <w:sz w:val="24"/>
          <w:szCs w:val="24"/>
        </w:rPr>
        <w:t xml:space="preserve"> entre abril y junio de 2024. </w:t>
      </w:r>
    </w:p>
    <w:p w14:paraId="00000008" w14:textId="77777777" w:rsidR="00295A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ese sentido, </w:t>
      </w:r>
      <w:proofErr w:type="spellStart"/>
      <w:r>
        <w:rPr>
          <w:rFonts w:ascii="Times New Roman" w:eastAsia="Times New Roman" w:hAnsi="Times New Roman" w:cs="Times New Roman"/>
          <w:sz w:val="24"/>
          <w:szCs w:val="24"/>
        </w:rPr>
        <w:t>lxs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compañerxs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Gurina</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Sanchez</w:t>
      </w:r>
      <w:proofErr w:type="spellEnd"/>
      <w:r>
        <w:rPr>
          <w:rFonts w:ascii="Times New Roman" w:eastAsia="Times New Roman" w:hAnsi="Times New Roman" w:cs="Times New Roman"/>
          <w:sz w:val="24"/>
          <w:szCs w:val="24"/>
        </w:rPr>
        <w:t xml:space="preserve"> fueron </w:t>
      </w:r>
      <w:proofErr w:type="spellStart"/>
      <w:r>
        <w:rPr>
          <w:rFonts w:ascii="Times New Roman" w:eastAsia="Times New Roman" w:hAnsi="Times New Roman" w:cs="Times New Roman"/>
          <w:sz w:val="24"/>
          <w:szCs w:val="24"/>
        </w:rPr>
        <w:t>acusadxs</w:t>
      </w:r>
      <w:proofErr w:type="spellEnd"/>
      <w:r>
        <w:rPr>
          <w:rFonts w:ascii="Times New Roman" w:eastAsia="Times New Roman" w:hAnsi="Times New Roman" w:cs="Times New Roman"/>
          <w:sz w:val="24"/>
          <w:szCs w:val="24"/>
        </w:rPr>
        <w:t xml:space="preserve"> de "desobediencia judicial y entorpecimiento del normal funcionamiento del transporte por tierra en concurso ideal", por haber cumplido un mandato de la Asamblea Docente, la que resolvió oportunamente en el contexto antes descrito, reinstalar el acampe sobre la Av. Uruguay de Posadas, que había sido levantado por orden judicial en la madrugada del 01/06/2024. </w:t>
      </w:r>
    </w:p>
    <w:p w14:paraId="3E5E2EAA" w14:textId="77777777" w:rsidR="00603704" w:rsidRDefault="00603704">
      <w:pPr>
        <w:spacing w:after="0" w:line="240" w:lineRule="auto"/>
        <w:jc w:val="both"/>
        <w:rPr>
          <w:rFonts w:ascii="Times New Roman" w:eastAsia="Times New Roman" w:hAnsi="Times New Roman" w:cs="Times New Roman"/>
          <w:sz w:val="24"/>
          <w:szCs w:val="24"/>
        </w:rPr>
      </w:pPr>
    </w:p>
    <w:p w14:paraId="7A7AE20D" w14:textId="77777777" w:rsidR="00603704" w:rsidRDefault="00603704">
      <w:pPr>
        <w:spacing w:after="0" w:line="240" w:lineRule="auto"/>
        <w:jc w:val="both"/>
        <w:rPr>
          <w:rFonts w:ascii="Times New Roman" w:eastAsia="Times New Roman" w:hAnsi="Times New Roman" w:cs="Times New Roman"/>
          <w:sz w:val="24"/>
          <w:szCs w:val="24"/>
        </w:rPr>
      </w:pPr>
    </w:p>
    <w:p w14:paraId="00000009" w14:textId="3E310ADF" w:rsidR="00295A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CTA A Misiones y diversas organizaciones populares expresaron ya anteriormente su rechazo a la decisión del gobierno de desatender las múltiples demandas y apelar a persecución judicial de las protestas. Durante el 2024 también fueron imputados doce trabajadores de salud que reclamaban en las mismas fechas la recomposición de sus salarios, y </w:t>
      </w:r>
      <w:proofErr w:type="spellStart"/>
      <w:r>
        <w:rPr>
          <w:rFonts w:ascii="Times New Roman" w:eastAsia="Times New Roman" w:hAnsi="Times New Roman" w:cs="Times New Roman"/>
          <w:sz w:val="24"/>
          <w:szCs w:val="24"/>
        </w:rPr>
        <w:t>otrxs</w:t>
      </w:r>
      <w:proofErr w:type="spellEnd"/>
      <w:r>
        <w:rPr>
          <w:rFonts w:ascii="Times New Roman" w:eastAsia="Times New Roman" w:hAnsi="Times New Roman" w:cs="Times New Roman"/>
          <w:sz w:val="24"/>
          <w:szCs w:val="24"/>
        </w:rPr>
        <w:t xml:space="preserve"> 12 manifestantes que participaron de una movilización a la Legislatura Provincial a fines de mayo de 2024, causa en la que el Juzgado interviniente ha desestimado la mayoría de las imputaciones realizadas por la Fiscalía. </w:t>
      </w:r>
    </w:p>
    <w:p w14:paraId="0000000A" w14:textId="77777777" w:rsidR="00295ACD" w:rsidRDefault="00295ACD">
      <w:pPr>
        <w:jc w:val="both"/>
        <w:rPr>
          <w:rFonts w:ascii="Times New Roman" w:eastAsia="Times New Roman" w:hAnsi="Times New Roman" w:cs="Times New Roman"/>
          <w:sz w:val="24"/>
          <w:szCs w:val="24"/>
        </w:rPr>
      </w:pPr>
    </w:p>
    <w:p w14:paraId="0000000B" w14:textId="77777777" w:rsidR="00295A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sin dudas para </w:t>
      </w:r>
      <w:proofErr w:type="gramStart"/>
      <w:r>
        <w:rPr>
          <w:rFonts w:ascii="Times New Roman" w:eastAsia="Times New Roman" w:hAnsi="Times New Roman" w:cs="Times New Roman"/>
          <w:sz w:val="24"/>
          <w:szCs w:val="24"/>
        </w:rPr>
        <w:t>ésta</w:t>
      </w:r>
      <w:proofErr w:type="gramEnd"/>
      <w:r>
        <w:rPr>
          <w:rFonts w:ascii="Times New Roman" w:eastAsia="Times New Roman" w:hAnsi="Times New Roman" w:cs="Times New Roman"/>
          <w:sz w:val="24"/>
          <w:szCs w:val="24"/>
        </w:rPr>
        <w:t xml:space="preserve"> central, y por eso su más amplio repudio y rechazo, un claro ataque al derecho a la protesta, con un particular ensañamiento a representaciones sindicales, buscando </w:t>
      </w:r>
      <w:r>
        <w:rPr>
          <w:rFonts w:ascii="Times New Roman" w:eastAsia="Times New Roman" w:hAnsi="Times New Roman" w:cs="Times New Roman"/>
          <w:sz w:val="24"/>
          <w:szCs w:val="24"/>
        </w:rPr>
        <w:lastRenderedPageBreak/>
        <w:t xml:space="preserve">el </w:t>
      </w:r>
      <w:proofErr w:type="spellStart"/>
      <w:r>
        <w:rPr>
          <w:rFonts w:ascii="Times New Roman" w:eastAsia="Times New Roman" w:hAnsi="Times New Roman" w:cs="Times New Roman"/>
          <w:sz w:val="24"/>
          <w:szCs w:val="24"/>
        </w:rPr>
        <w:t>disciplinamiento</w:t>
      </w:r>
      <w:proofErr w:type="spellEnd"/>
      <w:r>
        <w:rPr>
          <w:rFonts w:ascii="Times New Roman" w:eastAsia="Times New Roman" w:hAnsi="Times New Roman" w:cs="Times New Roman"/>
          <w:sz w:val="24"/>
          <w:szCs w:val="24"/>
        </w:rPr>
        <w:t xml:space="preserve"> de los sectores en lucha y desalentar los justos reclamos de </w:t>
      </w:r>
      <w:proofErr w:type="spellStart"/>
      <w:r>
        <w:rPr>
          <w:rFonts w:ascii="Times New Roman" w:eastAsia="Times New Roman" w:hAnsi="Times New Roman" w:cs="Times New Roman"/>
          <w:sz w:val="24"/>
          <w:szCs w:val="24"/>
        </w:rPr>
        <w:t>lxs</w:t>
      </w:r>
      <w:proofErr w:type="spellEnd"/>
      <w:r>
        <w:rPr>
          <w:rFonts w:ascii="Times New Roman" w:eastAsia="Times New Roman" w:hAnsi="Times New Roman" w:cs="Times New Roman"/>
          <w:sz w:val="24"/>
          <w:szCs w:val="24"/>
        </w:rPr>
        <w:t xml:space="preserve"> trabajadores. Exigimos el inmediato desprocesamiento de las y los luchadores criminalizados y la absolución de Mónica </w:t>
      </w:r>
      <w:proofErr w:type="spellStart"/>
      <w:r>
        <w:rPr>
          <w:rFonts w:ascii="Times New Roman" w:eastAsia="Times New Roman" w:hAnsi="Times New Roman" w:cs="Times New Roman"/>
          <w:sz w:val="24"/>
          <w:szCs w:val="24"/>
        </w:rPr>
        <w:t>Gurina</w:t>
      </w:r>
      <w:proofErr w:type="spellEnd"/>
      <w:r>
        <w:rPr>
          <w:rFonts w:ascii="Times New Roman" w:eastAsia="Times New Roman" w:hAnsi="Times New Roman" w:cs="Times New Roman"/>
          <w:sz w:val="24"/>
          <w:szCs w:val="24"/>
        </w:rPr>
        <w:t xml:space="preserve"> y Leandro Sánchez.  </w:t>
      </w:r>
    </w:p>
    <w:p w14:paraId="29CE4730" w14:textId="77777777" w:rsidR="00603704" w:rsidRDefault="00603704">
      <w:pPr>
        <w:jc w:val="both"/>
        <w:rPr>
          <w:rFonts w:ascii="Times New Roman" w:eastAsia="Times New Roman" w:hAnsi="Times New Roman" w:cs="Times New Roman"/>
          <w:sz w:val="24"/>
          <w:szCs w:val="24"/>
        </w:rPr>
      </w:pPr>
    </w:p>
    <w:p w14:paraId="2B478B5E" w14:textId="10898CB2" w:rsidR="00603704" w:rsidRPr="00603704" w:rsidRDefault="00603704">
      <w:pPr>
        <w:jc w:val="both"/>
        <w:rPr>
          <w:rFonts w:ascii="Times New Roman" w:eastAsia="Times New Roman" w:hAnsi="Times New Roman" w:cs="Times New Roman"/>
          <w:b/>
          <w:bCs/>
          <w:sz w:val="24"/>
          <w:szCs w:val="24"/>
        </w:rPr>
      </w:pPr>
      <w:r w:rsidRPr="00603704">
        <w:rPr>
          <w:rFonts w:ascii="Times New Roman" w:eastAsia="Times New Roman" w:hAnsi="Times New Roman" w:cs="Times New Roman"/>
          <w:b/>
          <w:bCs/>
          <w:sz w:val="24"/>
          <w:szCs w:val="24"/>
        </w:rPr>
        <w:t>Firman por la CTA Autónoma Nacional:</w:t>
      </w:r>
    </w:p>
    <w:p w14:paraId="7E2378D6" w14:textId="77777777" w:rsidR="00603704" w:rsidRDefault="00603704">
      <w:pPr>
        <w:jc w:val="both"/>
        <w:rPr>
          <w:rFonts w:ascii="Times New Roman" w:eastAsia="Times New Roman" w:hAnsi="Times New Roman" w:cs="Times New Roman"/>
          <w:sz w:val="24"/>
          <w:szCs w:val="24"/>
        </w:rPr>
      </w:pPr>
    </w:p>
    <w:p w14:paraId="6CB85863" w14:textId="56663081" w:rsidR="00603704" w:rsidRDefault="00603704" w:rsidP="00603704">
      <w:pPr>
        <w:jc w:val="center"/>
        <w:rPr>
          <w:rFonts w:ascii="Times New Roman" w:eastAsia="Times New Roman" w:hAnsi="Times New Roman" w:cs="Times New Roman"/>
          <w:sz w:val="24"/>
          <w:szCs w:val="24"/>
        </w:rPr>
      </w:pPr>
      <w:r w:rsidRPr="00C672E7">
        <w:rPr>
          <w:i/>
          <w:noProof/>
          <w:sz w:val="26"/>
          <w:szCs w:val="26"/>
        </w:rPr>
        <w:drawing>
          <wp:inline distT="0" distB="0" distL="0" distR="0" wp14:anchorId="295FABBE" wp14:editId="564C5A8F">
            <wp:extent cx="4622219" cy="2314575"/>
            <wp:effectExtent l="0" t="0" r="0" b="0"/>
            <wp:docPr id="3" name="Imagen 1" descr="C:\Users\Mis Documentos\Pictures\Saved Pictures\FIRMAS DIGITALIZADAS DEL CEN\firmas comision ejecutiva_Mesa de trabaj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s Documentos\Pictures\Saved Pictures\FIRMAS DIGITALIZADAS DEL CEN\firmas comision ejecutiva_Mesa de trabajo 1.png"/>
                    <pic:cNvPicPr>
                      <a:picLocks noChangeAspect="1" noChangeArrowheads="1"/>
                    </pic:cNvPicPr>
                  </pic:nvPicPr>
                  <pic:blipFill>
                    <a:blip r:embed="rId6" cstate="print"/>
                    <a:srcRect/>
                    <a:stretch>
                      <a:fillRect/>
                    </a:stretch>
                  </pic:blipFill>
                  <pic:spPr bwMode="auto">
                    <a:xfrm>
                      <a:off x="0" y="0"/>
                      <a:ext cx="4639223" cy="2323090"/>
                    </a:xfrm>
                    <a:prstGeom prst="rect">
                      <a:avLst/>
                    </a:prstGeom>
                    <a:noFill/>
                    <a:ln w="9525">
                      <a:noFill/>
                      <a:miter lim="800000"/>
                      <a:headEnd/>
                      <a:tailEnd/>
                    </a:ln>
                  </pic:spPr>
                </pic:pic>
              </a:graphicData>
            </a:graphic>
          </wp:inline>
        </w:drawing>
      </w:r>
    </w:p>
    <w:p w14:paraId="0000000C" w14:textId="77777777" w:rsidR="00295ACD" w:rsidRDefault="00295ACD">
      <w:pPr>
        <w:jc w:val="both"/>
        <w:rPr>
          <w:rFonts w:ascii="Times New Roman" w:eastAsia="Times New Roman" w:hAnsi="Times New Roman" w:cs="Times New Roman"/>
          <w:sz w:val="24"/>
          <w:szCs w:val="24"/>
        </w:rPr>
      </w:pPr>
    </w:p>
    <w:p w14:paraId="0000000D" w14:textId="614FC966" w:rsidR="00295ACD" w:rsidRPr="00603704" w:rsidRDefault="00603704">
      <w:pPr>
        <w:jc w:val="both"/>
        <w:rPr>
          <w:rFonts w:ascii="Times New Roman" w:eastAsia="Times New Roman" w:hAnsi="Times New Roman" w:cs="Times New Roman"/>
          <w:b/>
          <w:bCs/>
          <w:sz w:val="24"/>
          <w:szCs w:val="24"/>
        </w:rPr>
      </w:pPr>
      <w:r w:rsidRPr="00603704">
        <w:rPr>
          <w:rFonts w:ascii="Times New Roman" w:eastAsia="Times New Roman" w:hAnsi="Times New Roman" w:cs="Times New Roman"/>
          <w:b/>
          <w:bCs/>
          <w:sz w:val="24"/>
          <w:szCs w:val="24"/>
        </w:rPr>
        <w:t>Adhieren:</w:t>
      </w:r>
    </w:p>
    <w:p w14:paraId="0000000E" w14:textId="77777777" w:rsidR="00295ACD" w:rsidRDefault="00295ACD">
      <w:pPr>
        <w:jc w:val="both"/>
        <w:rPr>
          <w:rFonts w:ascii="Times New Roman" w:eastAsia="Times New Roman" w:hAnsi="Times New Roman" w:cs="Times New Roman"/>
          <w:sz w:val="24"/>
          <w:szCs w:val="24"/>
        </w:rPr>
      </w:pPr>
    </w:p>
    <w:sectPr w:rsidR="00295ACD" w:rsidSect="00603704">
      <w:headerReference w:type="default" r:id="rId7"/>
      <w:pgSz w:w="12240" w:h="20160" w:code="5"/>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63808" w14:textId="77777777" w:rsidR="004D799B" w:rsidRDefault="004D799B" w:rsidP="00603704">
      <w:pPr>
        <w:spacing w:after="0" w:line="240" w:lineRule="auto"/>
      </w:pPr>
      <w:r>
        <w:separator/>
      </w:r>
    </w:p>
  </w:endnote>
  <w:endnote w:type="continuationSeparator" w:id="0">
    <w:p w14:paraId="1F925E69" w14:textId="77777777" w:rsidR="004D799B" w:rsidRDefault="004D799B" w:rsidP="00603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A1C06BD5-373E-4A36-9B1A-E5B4D0C33E05}"/>
    <w:embedBold r:id="rId2" w:fontKey="{71031E71-732A-4287-A909-378DD40E32E2}"/>
    <w:embedItalic r:id="rId3" w:fontKey="{0E8407AF-7AD0-40EE-ACE3-BC538F9A69D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9C8F724F-066F-493A-A501-676EDD0E9EEC}"/>
  </w:font>
  <w:font w:name="Cambria">
    <w:panose1 w:val="02040503050406030204"/>
    <w:charset w:val="00"/>
    <w:family w:val="roman"/>
    <w:pitch w:val="variable"/>
    <w:sig w:usb0="E00006FF" w:usb1="420024FF" w:usb2="02000000" w:usb3="00000000" w:csb0="0000019F" w:csb1="00000000"/>
    <w:embedRegular r:id="rId5" w:fontKey="{00246BD5-7D45-4993-81CE-19FEA6BBCF3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AFC07" w14:textId="77777777" w:rsidR="004D799B" w:rsidRDefault="004D799B" w:rsidP="00603704">
      <w:pPr>
        <w:spacing w:after="0" w:line="240" w:lineRule="auto"/>
      </w:pPr>
      <w:r>
        <w:separator/>
      </w:r>
    </w:p>
  </w:footnote>
  <w:footnote w:type="continuationSeparator" w:id="0">
    <w:p w14:paraId="1DE11DF9" w14:textId="77777777" w:rsidR="004D799B" w:rsidRDefault="004D799B" w:rsidP="006037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7E238" w14:textId="24BCB04B" w:rsidR="00603704" w:rsidRDefault="00603704">
    <w:pPr>
      <w:pStyle w:val="Encabezado"/>
    </w:pPr>
    <w:r w:rsidRPr="00C672E7">
      <w:rPr>
        <w:i/>
        <w:noProof/>
        <w:sz w:val="26"/>
        <w:szCs w:val="26"/>
      </w:rPr>
      <w:drawing>
        <wp:inline distT="0" distB="0" distL="0" distR="0" wp14:anchorId="75C4067C" wp14:editId="7C39A9B2">
          <wp:extent cx="5400040" cy="1418544"/>
          <wp:effectExtent l="19050" t="0" r="0" b="0"/>
          <wp:docPr id="2" name="Imagen 1" descr="C:\Users\Mis Documentos\Pictures\Saved Pictures\FIRMAS DIGITALIZADAS DEL CEN\Copia  de Nueva imagen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s Documentos\Pictures\Saved Pictures\FIRMAS DIGITALIZADAS DEL CEN\Copia  de Nueva imagen (8).png"/>
                  <pic:cNvPicPr>
                    <a:picLocks noChangeAspect="1" noChangeArrowheads="1"/>
                  </pic:cNvPicPr>
                </pic:nvPicPr>
                <pic:blipFill>
                  <a:blip r:embed="rId1" cstate="print"/>
                  <a:srcRect/>
                  <a:stretch>
                    <a:fillRect/>
                  </a:stretch>
                </pic:blipFill>
                <pic:spPr bwMode="auto">
                  <a:xfrm>
                    <a:off x="0" y="0"/>
                    <a:ext cx="5400040" cy="1418544"/>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ACD"/>
    <w:rsid w:val="000563EB"/>
    <w:rsid w:val="00295ACD"/>
    <w:rsid w:val="004D799B"/>
    <w:rsid w:val="00603704"/>
    <w:rsid w:val="0079541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0EA5C"/>
  <w15:docId w15:val="{55BC23D3-4F01-41E0-9B82-F9398E673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Encabezado">
    <w:name w:val="header"/>
    <w:basedOn w:val="Normal"/>
    <w:link w:val="EncabezadoCar"/>
    <w:uiPriority w:val="99"/>
    <w:unhideWhenUsed/>
    <w:rsid w:val="0060370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03704"/>
  </w:style>
  <w:style w:type="paragraph" w:styleId="Piedepgina">
    <w:name w:val="footer"/>
    <w:basedOn w:val="Normal"/>
    <w:link w:val="PiedepginaCar"/>
    <w:uiPriority w:val="99"/>
    <w:unhideWhenUsed/>
    <w:rsid w:val="0060370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037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564</Words>
  <Characters>3108</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cp:lastPrinted>2025-11-25T14:10:00Z</cp:lastPrinted>
  <dcterms:created xsi:type="dcterms:W3CDTF">2025-11-25T13:59:00Z</dcterms:created>
  <dcterms:modified xsi:type="dcterms:W3CDTF">2025-11-25T14:36:00Z</dcterms:modified>
</cp:coreProperties>
</file>